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tblpPr w:leftFromText="180" w:rightFromText="180" w:horzAnchor="margin" w:tblpXSpec="left" w:tblpY="13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3080"/>
        <w:gridCol w:w="3761"/>
      </w:tblGrid>
      <w:tr>
        <w:trPr>
          <w:trHeight w:val="132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Наименование организации</w:t>
            </w:r>
          </w:p>
        </w:tc>
        <w:tc>
          <w:tcPr>
            <w:tcW w:w="3080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Ваканстная должность</w:t>
            </w:r>
          </w:p>
        </w:tc>
        <w:tc>
          <w:tcPr>
            <w:tcW w:w="3761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Заработная плата</w:t>
            </w:r>
          </w:p>
        </w:tc>
      </w:tr>
      <w:tr>
        <w:trPr>
          <w:trHeight w:val="132"/>
        </w:trPr>
        <w:tc>
          <w:tcPr>
            <w:tcW w:w="9606" w:type="dxa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 xml:space="preserve">КГУ « Детско-юношеская спортивная школа №9» Акимата города Астаны </w:t>
            </w:r>
          </w:p>
        </w:tc>
      </w:tr>
      <w:tr>
        <w:trPr>
          <w:trHeight w:val="120"/>
        </w:trPr>
        <w:tc>
          <w:tcPr>
            <w:tcW w:w="9606" w:type="dxa"/>
            <w:gridSpan w:val="3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ru-RU"/>
              </w:rPr>
              <w:t>Наименование подведомственной организации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Тренер – преподаватель по спорту по стендовой стрельбе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120 000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Тренер – преподаватель по спорту по  легкой атлетике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4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120 000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врач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0,5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64 000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Психолог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 вакант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80 000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Мастер по оружию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 xml:space="preserve"> вакант (стрельба из лука и фехтование)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 xml:space="preserve">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Тренер – преподаватель по спорту по триатлону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120 000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Тренер – преподаватель по спорту по бадминтону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60 000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Тренер – преподаватель по спорту по настольному теннису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1,5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120 000</w:t>
            </w:r>
          </w:p>
        </w:tc>
      </w:tr>
      <w:tr>
        <w:trPr>
          <w:trHeight w:val="141"/>
        </w:trPr>
        <w:tc>
          <w:tcPr>
            <w:tcW w:w="276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КГУ "Детско-юношеская спортивная школа" акимата г. Астана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Тренер – преподаватель по спорту по современному пятиборью</w:t>
            </w:r>
          </w:p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0,5 вакант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val="kk-KZ" w:eastAsia="ru-RU"/>
              </w:rPr>
              <w:t>60 000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No Spacing"/>
    <w:pPr>
      <w:spacing w:after="0" w:line="240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customStyle="1" w:styleId="16">
    <w:name w:val="List Paragraph"/>
    <w:basedOn w:val="0"/>
    <w:pPr>
      <w:ind w:left="720"/>
      <w:contextualSpacing/>
    </w:pPr>
  </w:style>
  <w:style w:type="paragraph" w:styleId="17">
    <w:name w:val="Balloon Text"/>
    <w:basedOn w:val="0"/>
    <w:pPr>
      <w:spacing w:after="0" w:line="240" w:lineRule="auto"/>
    </w:pPr>
    <w:rPr>
      <w:rFonts w:ascii="Segoe UI" w:cs="Segoe UI" w:hAnsi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2</Pages>
  <Words>168</Words>
  <Characters>1052</Characters>
  <Lines>71</Lines>
  <Paragraphs>41</Paragraphs>
  <CharactersWithSpaces>1187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2025-12-11T02:59:01Z</dcterms:modified>
</cp:coreProperties>
</file>